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6F7" w:rsidRDefault="000436F7"/>
    <w:tbl>
      <w:tblPr>
        <w:tblStyle w:val="TableGrid"/>
        <w:tblW w:w="16018" w:type="dxa"/>
        <w:tblInd w:w="-147" w:type="dxa"/>
        <w:tblLook w:val="04A0" w:firstRow="1" w:lastRow="0" w:firstColumn="1" w:lastColumn="0" w:noHBand="0" w:noVBand="1"/>
      </w:tblPr>
      <w:tblGrid>
        <w:gridCol w:w="16018"/>
      </w:tblGrid>
      <w:tr w:rsidR="000436F7" w:rsidTr="000436F7">
        <w:tc>
          <w:tcPr>
            <w:tcW w:w="16018" w:type="dxa"/>
            <w:shd w:val="clear" w:color="auto" w:fill="F2F2F2" w:themeFill="background1" w:themeFillShade="F2"/>
          </w:tcPr>
          <w:p w:rsidR="000436F7" w:rsidRPr="009E43CD" w:rsidRDefault="000436F7" w:rsidP="00894F5E">
            <w:pPr>
              <w:jc w:val="center"/>
              <w:rPr>
                <w:rFonts w:ascii="Leelawadee" w:hAnsi="Leelawadee" w:cs="Leelawadee"/>
                <w:b/>
                <w:sz w:val="32"/>
                <w:szCs w:val="32"/>
              </w:rPr>
            </w:pPr>
            <w:r w:rsidRPr="009E43CD">
              <w:rPr>
                <w:rFonts w:ascii="Leelawadee" w:hAnsi="Leelawadee" w:cs="Leelawadee"/>
                <w:b/>
                <w:sz w:val="32"/>
                <w:szCs w:val="32"/>
              </w:rPr>
              <w:t xml:space="preserve">Wadsworth Fields  </w:t>
            </w:r>
            <w:r>
              <w:rPr>
                <w:rFonts w:ascii="Leelawadee" w:hAnsi="Leelawadee" w:cs="Leelawadee"/>
                <w:b/>
                <w:sz w:val="32"/>
                <w:szCs w:val="32"/>
              </w:rPr>
              <w:t xml:space="preserve">EYFS </w:t>
            </w:r>
            <w:r w:rsidRPr="009E43CD">
              <w:rPr>
                <w:rFonts w:ascii="Leelawadee" w:hAnsi="Leelawadee" w:cs="Leelawadee"/>
                <w:b/>
                <w:sz w:val="32"/>
                <w:szCs w:val="32"/>
              </w:rPr>
              <w:t xml:space="preserve">Curriculum </w:t>
            </w:r>
          </w:p>
          <w:p w:rsidR="000436F7" w:rsidRDefault="000436F7" w:rsidP="00894F5E">
            <w:pPr>
              <w:jc w:val="center"/>
            </w:pPr>
          </w:p>
        </w:tc>
      </w:tr>
    </w:tbl>
    <w:p w:rsidR="000436F7" w:rsidRDefault="000436F7" w:rsidP="000436F7"/>
    <w:tbl>
      <w:tblPr>
        <w:tblStyle w:val="TableGrid1"/>
        <w:tblW w:w="16013" w:type="dxa"/>
        <w:tblInd w:w="-147" w:type="dxa"/>
        <w:tblLook w:val="04A0" w:firstRow="1" w:lastRow="0" w:firstColumn="1" w:lastColumn="0" w:noHBand="0" w:noVBand="1"/>
      </w:tblPr>
      <w:tblGrid>
        <w:gridCol w:w="2173"/>
        <w:gridCol w:w="4612"/>
        <w:gridCol w:w="26"/>
        <w:gridCol w:w="2289"/>
        <w:gridCol w:w="2300"/>
        <w:gridCol w:w="4613"/>
      </w:tblGrid>
      <w:tr w:rsidR="000436F7" w:rsidRPr="00C8608E" w:rsidTr="000436F7">
        <w:tc>
          <w:tcPr>
            <w:tcW w:w="16013" w:type="dxa"/>
            <w:gridSpan w:val="6"/>
            <w:shd w:val="clear" w:color="auto" w:fill="F2F2F2" w:themeFill="background1" w:themeFillShade="F2"/>
          </w:tcPr>
          <w:p w:rsidR="000436F7" w:rsidRDefault="0095387E" w:rsidP="000436F7">
            <w:pPr>
              <w:jc w:val="center"/>
              <w:rPr>
                <w:rFonts w:ascii="Leelawadee" w:hAnsi="Leelawadee" w:cs="Leelawadee"/>
                <w:b/>
                <w:sz w:val="28"/>
                <w:szCs w:val="28"/>
              </w:rPr>
            </w:pPr>
            <w:r w:rsidRPr="0095387E">
              <w:rPr>
                <w:b/>
                <w:sz w:val="32"/>
                <w:szCs w:val="32"/>
              </w:rPr>
              <w:t xml:space="preserve">EYFS Curriculum </w:t>
            </w:r>
            <w:r>
              <w:rPr>
                <w:rFonts w:ascii="Leelawadee" w:hAnsi="Leelawadee" w:cs="Leelawadee"/>
                <w:b/>
                <w:sz w:val="28"/>
                <w:szCs w:val="28"/>
              </w:rPr>
              <w:t xml:space="preserve">- </w:t>
            </w:r>
            <w:bookmarkStart w:id="0" w:name="_GoBack"/>
            <w:bookmarkEnd w:id="0"/>
            <w:r w:rsidR="00301E81">
              <w:rPr>
                <w:rFonts w:ascii="Leelawadee" w:hAnsi="Leelawadee" w:cs="Leelawadee"/>
                <w:b/>
                <w:sz w:val="28"/>
                <w:szCs w:val="28"/>
              </w:rPr>
              <w:t>Communication and Language</w:t>
            </w:r>
          </w:p>
          <w:p w:rsidR="000436F7" w:rsidRPr="008232FE" w:rsidRDefault="000436F7" w:rsidP="000436F7">
            <w:pPr>
              <w:jc w:val="center"/>
              <w:rPr>
                <w:b/>
              </w:rPr>
            </w:pPr>
            <w:r>
              <w:rPr>
                <w:rFonts w:ascii="Leelawadee" w:hAnsi="Leelawadee" w:cs="Leelawadee"/>
                <w:b/>
                <w:sz w:val="28"/>
                <w:szCs w:val="28"/>
              </w:rPr>
              <w:t xml:space="preserve"> </w:t>
            </w:r>
          </w:p>
          <w:p w:rsidR="000436F7" w:rsidRPr="00C8608E" w:rsidRDefault="000436F7" w:rsidP="00894F5E">
            <w:pPr>
              <w:jc w:val="center"/>
            </w:pPr>
          </w:p>
        </w:tc>
      </w:tr>
      <w:tr w:rsidR="00301E81" w:rsidRPr="00C8608E" w:rsidTr="00F938F3">
        <w:tc>
          <w:tcPr>
            <w:tcW w:w="2173" w:type="dxa"/>
            <w:vMerge w:val="restart"/>
            <w:shd w:val="clear" w:color="auto" w:fill="F2F2F2" w:themeFill="background1" w:themeFillShade="F2"/>
          </w:tcPr>
          <w:p w:rsidR="00301E81" w:rsidRDefault="00301E81" w:rsidP="000436F7">
            <w:pPr>
              <w:jc w:val="center"/>
              <w:rPr>
                <w:rFonts w:ascii="Leelawadee" w:hAnsi="Leelawadee" w:cs="Leelawadee"/>
                <w:b/>
                <w:sz w:val="28"/>
                <w:szCs w:val="28"/>
              </w:rPr>
            </w:pPr>
          </w:p>
          <w:p w:rsidR="00301E81" w:rsidRDefault="00301E81" w:rsidP="000436F7">
            <w:pPr>
              <w:jc w:val="center"/>
              <w:rPr>
                <w:rFonts w:ascii="Leelawadee" w:hAnsi="Leelawadee" w:cs="Leelawadee"/>
                <w:b/>
                <w:sz w:val="28"/>
                <w:szCs w:val="28"/>
              </w:rPr>
            </w:pPr>
            <w:r>
              <w:rPr>
                <w:rFonts w:ascii="Leelawadee" w:hAnsi="Leelawadee" w:cs="Leelawadee"/>
                <w:b/>
                <w:sz w:val="28"/>
                <w:szCs w:val="28"/>
              </w:rPr>
              <w:t>Nursery</w:t>
            </w:r>
          </w:p>
        </w:tc>
        <w:tc>
          <w:tcPr>
            <w:tcW w:w="6927" w:type="dxa"/>
            <w:gridSpan w:val="3"/>
            <w:shd w:val="clear" w:color="auto" w:fill="F2F2F2" w:themeFill="background1" w:themeFillShade="F2"/>
          </w:tcPr>
          <w:p w:rsidR="00301E81" w:rsidRDefault="00301E81" w:rsidP="000436F7">
            <w:pPr>
              <w:jc w:val="center"/>
              <w:rPr>
                <w:rFonts w:ascii="Leelawadee" w:hAnsi="Leelawadee" w:cs="Leelawadee"/>
                <w:b/>
                <w:sz w:val="28"/>
                <w:szCs w:val="28"/>
              </w:rPr>
            </w:pPr>
            <w:r>
              <w:rPr>
                <w:rFonts w:ascii="Leelawadee" w:hAnsi="Leelawadee" w:cs="Leelawadee"/>
                <w:b/>
                <w:sz w:val="28"/>
                <w:szCs w:val="28"/>
              </w:rPr>
              <w:t>Listening, attention and Understanding</w:t>
            </w:r>
          </w:p>
        </w:tc>
        <w:tc>
          <w:tcPr>
            <w:tcW w:w="6913" w:type="dxa"/>
            <w:gridSpan w:val="2"/>
            <w:shd w:val="clear" w:color="auto" w:fill="F2F2F2" w:themeFill="background1" w:themeFillShade="F2"/>
          </w:tcPr>
          <w:p w:rsidR="00301E81" w:rsidRDefault="00301E81" w:rsidP="000436F7">
            <w:pPr>
              <w:jc w:val="center"/>
              <w:rPr>
                <w:rFonts w:ascii="Leelawadee" w:hAnsi="Leelawadee" w:cs="Leelawadee"/>
                <w:b/>
                <w:sz w:val="28"/>
                <w:szCs w:val="28"/>
              </w:rPr>
            </w:pPr>
            <w:r>
              <w:rPr>
                <w:rFonts w:ascii="Leelawadee" w:hAnsi="Leelawadee" w:cs="Leelawadee"/>
                <w:b/>
                <w:sz w:val="28"/>
                <w:szCs w:val="28"/>
              </w:rPr>
              <w:t>Speaking</w:t>
            </w:r>
          </w:p>
        </w:tc>
      </w:tr>
      <w:tr w:rsidR="00301E81" w:rsidRPr="00C8608E" w:rsidTr="00F938F3">
        <w:tc>
          <w:tcPr>
            <w:tcW w:w="2173" w:type="dxa"/>
            <w:vMerge/>
            <w:shd w:val="clear" w:color="auto" w:fill="F2F2F2" w:themeFill="background1" w:themeFillShade="F2"/>
          </w:tcPr>
          <w:p w:rsidR="00301E81" w:rsidRDefault="00301E81" w:rsidP="000436F7">
            <w:pPr>
              <w:jc w:val="center"/>
              <w:rPr>
                <w:rFonts w:ascii="Leelawadee" w:hAnsi="Leelawadee" w:cs="Leelawadee"/>
                <w:b/>
                <w:sz w:val="28"/>
                <w:szCs w:val="28"/>
              </w:rPr>
            </w:pPr>
          </w:p>
        </w:tc>
        <w:tc>
          <w:tcPr>
            <w:tcW w:w="6928" w:type="dxa"/>
            <w:gridSpan w:val="3"/>
            <w:shd w:val="clear" w:color="auto" w:fill="auto"/>
          </w:tcPr>
          <w:p w:rsidR="00301E81" w:rsidRDefault="00301E81" w:rsidP="003D2D52"/>
          <w:p w:rsidR="00F938F3" w:rsidRDefault="008764B8" w:rsidP="003D2D52">
            <w:r>
              <w:t>Listening to others one to one or in small groups, when</w:t>
            </w:r>
            <w:r w:rsidR="00F938F3">
              <w:t xml:space="preserve"> conversation interests them</w:t>
            </w:r>
            <w:r w:rsidR="0060541F">
              <w:t xml:space="preserve">: </w:t>
            </w:r>
            <w:r w:rsidR="0060541F" w:rsidRPr="0060541F">
              <w:rPr>
                <w:i/>
              </w:rPr>
              <w:t>What do you think…? Tell me about…</w:t>
            </w:r>
          </w:p>
          <w:p w:rsidR="00F938F3" w:rsidRPr="0060541F" w:rsidRDefault="008764B8" w:rsidP="003D2D52">
            <w:pPr>
              <w:rPr>
                <w:i/>
              </w:rPr>
            </w:pPr>
            <w:r>
              <w:t>Focusing attention – still listen or do,</w:t>
            </w:r>
            <w:r w:rsidR="00F938F3">
              <w:t xml:space="preserve"> but can shift own attention</w:t>
            </w:r>
            <w:r w:rsidR="0060541F">
              <w:t xml:space="preserve">: </w:t>
            </w:r>
            <w:r w:rsidR="0060541F" w:rsidRPr="0060541F">
              <w:rPr>
                <w:i/>
              </w:rPr>
              <w:t>Can you…?</w:t>
            </w:r>
          </w:p>
          <w:p w:rsidR="0060541F" w:rsidRPr="0060541F" w:rsidRDefault="008764B8" w:rsidP="003D2D52">
            <w:pPr>
              <w:rPr>
                <w:i/>
              </w:rPr>
            </w:pPr>
            <w:r>
              <w:t>Able to follow directions (if not intently focused on own choice of activity</w:t>
            </w:r>
            <w:r w:rsidR="00F938F3">
              <w:t>;</w:t>
            </w:r>
            <w:r>
              <w:t xml:space="preserve"> Responding to simple instructions, e.g. t</w:t>
            </w:r>
            <w:r w:rsidR="0060541F">
              <w:t xml:space="preserve">o get or put away an </w:t>
            </w:r>
            <w:proofErr w:type="gramStart"/>
            <w:r w:rsidR="0060541F">
              <w:t>object :</w:t>
            </w:r>
            <w:proofErr w:type="gramEnd"/>
            <w:r w:rsidR="0060541F">
              <w:t xml:space="preserve"> </w:t>
            </w:r>
            <w:r w:rsidR="0060541F" w:rsidRPr="0060541F">
              <w:rPr>
                <w:i/>
              </w:rPr>
              <w:t>Can you put…in…?</w:t>
            </w:r>
          </w:p>
          <w:p w:rsidR="00F938F3" w:rsidRPr="0060541F" w:rsidRDefault="0060541F" w:rsidP="003D2D52">
            <w:pPr>
              <w:rPr>
                <w:i/>
              </w:rPr>
            </w:pPr>
            <w:r>
              <w:t xml:space="preserve">Understanding use of objects </w:t>
            </w:r>
            <w:r w:rsidR="008764B8" w:rsidRPr="0060541F">
              <w:rPr>
                <w:i/>
              </w:rPr>
              <w:t>e.g. “Wha</w:t>
            </w:r>
            <w:r w:rsidR="00F938F3" w:rsidRPr="0060541F">
              <w:rPr>
                <w:i/>
              </w:rPr>
              <w:t>t do we use to cut th</w:t>
            </w:r>
            <w:r w:rsidRPr="0060541F">
              <w:rPr>
                <w:i/>
              </w:rPr>
              <w:t>ings?’</w:t>
            </w:r>
          </w:p>
          <w:p w:rsidR="00301E81" w:rsidRDefault="008764B8" w:rsidP="003D2D52">
            <w:r>
              <w:t>Beginning to understand ‘why’ and ‘how’ questions.</w:t>
            </w:r>
          </w:p>
          <w:p w:rsidR="00F938F3" w:rsidRDefault="008764B8" w:rsidP="003D2D52">
            <w:r>
              <w:t>Listening and following directions and looking at so</w:t>
            </w:r>
            <w:r w:rsidR="00F938F3">
              <w:t>meone when they are speaking</w:t>
            </w:r>
            <w:r w:rsidR="0060541F">
              <w:t xml:space="preserve">: </w:t>
            </w:r>
            <w:r w:rsidR="0060541F" w:rsidRPr="0060541F">
              <w:rPr>
                <w:i/>
              </w:rPr>
              <w:t>What do we need to do when we are good listeners?</w:t>
            </w:r>
          </w:p>
          <w:p w:rsidR="0060541F" w:rsidRPr="0060541F" w:rsidRDefault="008764B8" w:rsidP="003D2D52">
            <w:pPr>
              <w:rPr>
                <w:i/>
              </w:rPr>
            </w:pPr>
            <w:r>
              <w:t>Using prepositions when</w:t>
            </w:r>
            <w:r w:rsidR="00F938F3">
              <w:t xml:space="preserve"> following instructions</w:t>
            </w:r>
            <w:r w:rsidR="0060541F">
              <w:t xml:space="preserve">: </w:t>
            </w:r>
            <w:r w:rsidR="0060541F" w:rsidRPr="0060541F">
              <w:rPr>
                <w:i/>
              </w:rPr>
              <w:t>Can you put the teddy</w:t>
            </w:r>
            <w:r w:rsidR="0060541F" w:rsidRPr="0060541F">
              <w:rPr>
                <w:b/>
                <w:i/>
                <w:u w:val="single"/>
              </w:rPr>
              <w:t xml:space="preserve"> in</w:t>
            </w:r>
            <w:r w:rsidR="0060541F" w:rsidRPr="0060541F">
              <w:rPr>
                <w:i/>
              </w:rPr>
              <w:t xml:space="preserve"> the box?</w:t>
            </w:r>
          </w:p>
          <w:p w:rsidR="00F938F3" w:rsidRPr="0060541F" w:rsidRDefault="008764B8" w:rsidP="003D2D52">
            <w:pPr>
              <w:rPr>
                <w:i/>
              </w:rPr>
            </w:pPr>
            <w:r>
              <w:t>Asking and</w:t>
            </w:r>
            <w:r w:rsidR="00F938F3">
              <w:t xml:space="preserve"> responding to why questions</w:t>
            </w:r>
            <w:r w:rsidR="0060541F">
              <w:t xml:space="preserve">: </w:t>
            </w:r>
            <w:r w:rsidR="0060541F" w:rsidRPr="0060541F">
              <w:rPr>
                <w:i/>
              </w:rPr>
              <w:t>Why does it snow? Why are there rainbows?</w:t>
            </w:r>
          </w:p>
          <w:p w:rsidR="00301E81" w:rsidRPr="0060541F" w:rsidRDefault="008764B8" w:rsidP="003D2D52">
            <w:pPr>
              <w:rPr>
                <w:i/>
              </w:rPr>
            </w:pPr>
            <w:r>
              <w:t>Following stories read to them and talk</w:t>
            </w:r>
            <w:r w:rsidR="0060541F">
              <w:t xml:space="preserve"> about the pictures in the book: </w:t>
            </w:r>
            <w:r w:rsidR="0060541F" w:rsidRPr="0060541F">
              <w:rPr>
                <w:i/>
              </w:rPr>
              <w:t>Where is the baby sleeping in Burglar Bill’s house?</w:t>
            </w:r>
            <w:r w:rsidR="0060541F">
              <w:rPr>
                <w:i/>
              </w:rPr>
              <w:t>(In a drawer- illustration)</w:t>
            </w:r>
          </w:p>
          <w:p w:rsidR="00301E81" w:rsidRDefault="00301E81" w:rsidP="003D2D52"/>
          <w:p w:rsidR="00301E81" w:rsidRDefault="00301E81" w:rsidP="003D2D52"/>
          <w:p w:rsidR="00301E81" w:rsidRPr="00C8608E" w:rsidRDefault="00301E81" w:rsidP="003D2D52"/>
        </w:tc>
        <w:tc>
          <w:tcPr>
            <w:tcW w:w="6912" w:type="dxa"/>
            <w:gridSpan w:val="2"/>
            <w:shd w:val="clear" w:color="auto" w:fill="auto"/>
          </w:tcPr>
          <w:p w:rsidR="00F938F3" w:rsidRDefault="00F938F3" w:rsidP="00F938F3"/>
          <w:p w:rsidR="00F938F3" w:rsidRDefault="00F938F3" w:rsidP="00F938F3">
            <w:r>
              <w:t>Using intonation, rhythm and phrasing to make the meaning clear to others</w:t>
            </w:r>
            <w:r w:rsidR="0060541F">
              <w:t xml:space="preserve">: </w:t>
            </w:r>
            <w:r w:rsidR="0060541F" w:rsidRPr="0060541F">
              <w:rPr>
                <w:i/>
              </w:rPr>
              <w:t>Can I have a pencil? Can I go to the toilet?</w:t>
            </w:r>
          </w:p>
          <w:p w:rsidR="00F938F3" w:rsidRDefault="00F938F3" w:rsidP="00F938F3">
            <w:r>
              <w:t>Using vocabulary focused on objects and people that are of particular importance to them</w:t>
            </w:r>
            <w:r w:rsidR="0060541F">
              <w:t xml:space="preserve">: </w:t>
            </w:r>
            <w:r w:rsidR="0060541F" w:rsidRPr="0060541F">
              <w:rPr>
                <w:i/>
              </w:rPr>
              <w:t>Who lives in your house?</w:t>
            </w:r>
          </w:p>
          <w:p w:rsidR="00F938F3" w:rsidRDefault="00F938F3" w:rsidP="00F938F3">
            <w:r>
              <w:t>Building up vocabulary that reflects the breadth of their experiences Retelling a simple past event in correct order e.g. went down slide, hurt finger</w:t>
            </w:r>
            <w:r w:rsidR="0060541F">
              <w:t xml:space="preserve">: </w:t>
            </w:r>
            <w:r w:rsidR="0060541F" w:rsidRPr="0060541F">
              <w:rPr>
                <w:i/>
              </w:rPr>
              <w:t>What happened first?</w:t>
            </w:r>
          </w:p>
          <w:p w:rsidR="00F938F3" w:rsidRDefault="00F938F3" w:rsidP="00F938F3">
            <w:r>
              <w:t>Using a range of tenses e.g. play, playing, will play, played</w:t>
            </w:r>
          </w:p>
          <w:p w:rsidR="00F938F3" w:rsidRDefault="00F938F3" w:rsidP="00F938F3">
            <w:r>
              <w:t>Beginning to use more complex sentences to link thoughts e.g. using and, because</w:t>
            </w:r>
            <w:r w:rsidR="0060541F">
              <w:t xml:space="preserve">: </w:t>
            </w:r>
            <w:r w:rsidR="0060541F" w:rsidRPr="007F6F7D">
              <w:rPr>
                <w:i/>
              </w:rPr>
              <w:t xml:space="preserve">Why did you </w:t>
            </w:r>
            <w:r w:rsidR="007F6F7D">
              <w:rPr>
                <w:i/>
              </w:rPr>
              <w:t>put a bridge in the train track</w:t>
            </w:r>
            <w:r w:rsidR="007F6F7D" w:rsidRPr="007F6F7D">
              <w:rPr>
                <w:i/>
              </w:rPr>
              <w:t xml:space="preserve"> there?</w:t>
            </w:r>
          </w:p>
          <w:p w:rsidR="00F938F3" w:rsidRPr="007F6F7D" w:rsidRDefault="00F938F3" w:rsidP="00F938F3">
            <w:pPr>
              <w:rPr>
                <w:i/>
              </w:rPr>
            </w:pPr>
            <w:r>
              <w:t>Using talk to connect ideas, explain what is happening and anticipating what might happen next, recal</w:t>
            </w:r>
            <w:r w:rsidR="007F6F7D">
              <w:t xml:space="preserve">l and reliving past </w:t>
            </w:r>
            <w:proofErr w:type="gramStart"/>
            <w:r w:rsidR="007F6F7D">
              <w:t>experiences :</w:t>
            </w:r>
            <w:proofErr w:type="gramEnd"/>
            <w:r w:rsidR="007F6F7D">
              <w:t xml:space="preserve"> </w:t>
            </w:r>
            <w:r w:rsidR="007F6F7D" w:rsidRPr="007F6F7D">
              <w:rPr>
                <w:i/>
              </w:rPr>
              <w:t>What do you think might happen next?</w:t>
            </w:r>
          </w:p>
          <w:p w:rsidR="00F938F3" w:rsidRPr="007F6F7D" w:rsidRDefault="00F938F3" w:rsidP="00F938F3">
            <w:pPr>
              <w:rPr>
                <w:i/>
              </w:rPr>
            </w:pPr>
            <w:r>
              <w:t>Knowing many rhymes, be able to talk about familiar books, and be able to tell a long story</w:t>
            </w:r>
            <w:r w:rsidR="007F6F7D">
              <w:t xml:space="preserve">: </w:t>
            </w:r>
            <w:r w:rsidR="007F6F7D" w:rsidRPr="007F6F7D">
              <w:rPr>
                <w:i/>
              </w:rPr>
              <w:t xml:space="preserve">Can you remember Twinkle </w:t>
            </w:r>
            <w:proofErr w:type="spellStart"/>
            <w:r w:rsidR="007F6F7D" w:rsidRPr="007F6F7D">
              <w:rPr>
                <w:i/>
              </w:rPr>
              <w:t>Twinkle</w:t>
            </w:r>
            <w:proofErr w:type="spellEnd"/>
            <w:r w:rsidR="007F6F7D" w:rsidRPr="007F6F7D">
              <w:rPr>
                <w:i/>
              </w:rPr>
              <w:t xml:space="preserve"> / </w:t>
            </w:r>
            <w:proofErr w:type="spellStart"/>
            <w:r w:rsidR="007F6F7D" w:rsidRPr="007F6F7D">
              <w:rPr>
                <w:i/>
              </w:rPr>
              <w:t>Incey</w:t>
            </w:r>
            <w:proofErr w:type="spellEnd"/>
            <w:r w:rsidR="007F6F7D" w:rsidRPr="007F6F7D">
              <w:rPr>
                <w:i/>
              </w:rPr>
              <w:t xml:space="preserve"> Wincey Spider?</w:t>
            </w:r>
          </w:p>
          <w:p w:rsidR="00F938F3" w:rsidRDefault="00F938F3" w:rsidP="00F938F3">
            <w:r>
              <w:t>Developing their communication but may struggle with using tenses accurately</w:t>
            </w:r>
            <w:r w:rsidR="007F6F7D">
              <w:t xml:space="preserve"> : </w:t>
            </w:r>
            <w:r w:rsidR="007F6F7D" w:rsidRPr="007F6F7D">
              <w:rPr>
                <w:i/>
              </w:rPr>
              <w:t xml:space="preserve">Where did you go (not </w:t>
            </w:r>
            <w:proofErr w:type="spellStart"/>
            <w:r w:rsidR="007F6F7D" w:rsidRPr="007F6F7D">
              <w:rPr>
                <w:i/>
              </w:rPr>
              <w:t>goed</w:t>
            </w:r>
            <w:proofErr w:type="spellEnd"/>
            <w:r w:rsidR="007F6F7D" w:rsidRPr="007F6F7D">
              <w:rPr>
                <w:i/>
              </w:rPr>
              <w:t>)/ put (not putted)</w:t>
            </w:r>
          </w:p>
          <w:p w:rsidR="00F938F3" w:rsidRDefault="00F938F3" w:rsidP="00F938F3">
            <w:r>
              <w:t>Beginning to use sentences with four to six words</w:t>
            </w:r>
            <w:r w:rsidR="007F6F7D">
              <w:t xml:space="preserve">: </w:t>
            </w:r>
            <w:r w:rsidR="007F6F7D" w:rsidRPr="007F6F7D">
              <w:rPr>
                <w:i/>
              </w:rPr>
              <w:t>Tell me about?</w:t>
            </w:r>
          </w:p>
          <w:p w:rsidR="00F938F3" w:rsidRDefault="00F938F3" w:rsidP="00F938F3">
            <w:r>
              <w:t>Beginning to start a conversation with an adult or a fr</w:t>
            </w:r>
            <w:r w:rsidR="007F6F7D">
              <w:t xml:space="preserve">iend and continuing it in turns: </w:t>
            </w:r>
            <w:r w:rsidR="007F6F7D" w:rsidRPr="007F6F7D">
              <w:rPr>
                <w:i/>
              </w:rPr>
              <w:t>What happened when…?</w:t>
            </w:r>
          </w:p>
          <w:p w:rsidR="00F938F3" w:rsidRDefault="00F938F3" w:rsidP="00F938F3"/>
          <w:p w:rsidR="00F938F3" w:rsidRDefault="00F938F3" w:rsidP="00F938F3"/>
          <w:p w:rsidR="00F938F3" w:rsidRDefault="00F938F3" w:rsidP="00F938F3"/>
          <w:p w:rsidR="00F938F3" w:rsidRDefault="00F938F3" w:rsidP="00F938F3"/>
          <w:p w:rsidR="00F938F3" w:rsidRDefault="00F938F3" w:rsidP="00F938F3"/>
          <w:p w:rsidR="00F938F3" w:rsidRDefault="00F938F3" w:rsidP="00F938F3"/>
          <w:p w:rsidR="00F938F3" w:rsidRDefault="00F938F3" w:rsidP="00F938F3"/>
          <w:p w:rsidR="00F938F3" w:rsidRDefault="00F938F3" w:rsidP="00F938F3"/>
          <w:p w:rsidR="00301E81" w:rsidRPr="002F16A9" w:rsidRDefault="00301E81" w:rsidP="002F16A9"/>
        </w:tc>
      </w:tr>
      <w:tr w:rsidR="00301E81" w:rsidRPr="00C8608E" w:rsidTr="00F938F3">
        <w:tc>
          <w:tcPr>
            <w:tcW w:w="2173" w:type="dxa"/>
            <w:shd w:val="clear" w:color="auto" w:fill="F2F2F2" w:themeFill="background1" w:themeFillShade="F2"/>
          </w:tcPr>
          <w:p w:rsidR="00301E81" w:rsidRPr="003D2D52" w:rsidRDefault="00301E81" w:rsidP="00301E81">
            <w:pPr>
              <w:rPr>
                <w:rFonts w:ascii="Leelawadee UI" w:hAnsi="Leelawadee UI" w:cs="Leelawadee UI"/>
                <w:b/>
                <w:sz w:val="28"/>
                <w:szCs w:val="28"/>
              </w:rPr>
            </w:pPr>
            <w:r w:rsidRPr="003D2D52">
              <w:rPr>
                <w:rFonts w:ascii="Leelawadee UI" w:hAnsi="Leelawadee UI" w:cs="Leelawadee UI"/>
                <w:b/>
                <w:sz w:val="28"/>
                <w:szCs w:val="28"/>
              </w:rPr>
              <w:lastRenderedPageBreak/>
              <w:t>Reception</w:t>
            </w:r>
          </w:p>
        </w:tc>
        <w:tc>
          <w:tcPr>
            <w:tcW w:w="4639" w:type="dxa"/>
            <w:gridSpan w:val="2"/>
            <w:shd w:val="clear" w:color="auto" w:fill="F2F2F2" w:themeFill="background1" w:themeFillShade="F2"/>
          </w:tcPr>
          <w:p w:rsidR="00301E81" w:rsidRPr="00301E81" w:rsidRDefault="00301E81" w:rsidP="00301E81">
            <w:pPr>
              <w:jc w:val="center"/>
              <w:rPr>
                <w:rFonts w:ascii="Leelawadee UI" w:hAnsi="Leelawadee UI" w:cs="Leelawadee UI"/>
                <w:sz w:val="24"/>
                <w:szCs w:val="24"/>
              </w:rPr>
            </w:pPr>
            <w:r w:rsidRPr="00301E81">
              <w:rPr>
                <w:rFonts w:ascii="Leelawadee UI" w:hAnsi="Leelawadee UI" w:cs="Leelawadee UI"/>
                <w:sz w:val="24"/>
                <w:szCs w:val="24"/>
              </w:rPr>
              <w:t>Autumn</w:t>
            </w:r>
          </w:p>
          <w:p w:rsidR="00301E81" w:rsidRPr="00301E81" w:rsidRDefault="00301E81" w:rsidP="00301E81">
            <w:pPr>
              <w:jc w:val="center"/>
              <w:rPr>
                <w:rFonts w:ascii="Leelawadee UI" w:hAnsi="Leelawadee UI" w:cs="Leelawadee UI"/>
                <w:sz w:val="24"/>
                <w:szCs w:val="24"/>
              </w:rPr>
            </w:pPr>
          </w:p>
        </w:tc>
        <w:tc>
          <w:tcPr>
            <w:tcW w:w="4588" w:type="dxa"/>
            <w:gridSpan w:val="2"/>
            <w:shd w:val="clear" w:color="auto" w:fill="F2F2F2" w:themeFill="background1" w:themeFillShade="F2"/>
          </w:tcPr>
          <w:p w:rsidR="00301E81" w:rsidRPr="00301E81" w:rsidRDefault="00301E81" w:rsidP="00301E81">
            <w:pPr>
              <w:jc w:val="center"/>
              <w:rPr>
                <w:rFonts w:ascii="Leelawadee UI" w:hAnsi="Leelawadee UI" w:cs="Leelawadee UI"/>
                <w:sz w:val="24"/>
                <w:szCs w:val="24"/>
              </w:rPr>
            </w:pPr>
            <w:r w:rsidRPr="00301E81">
              <w:rPr>
                <w:rFonts w:ascii="Leelawadee UI" w:hAnsi="Leelawadee UI" w:cs="Leelawadee UI"/>
                <w:sz w:val="24"/>
                <w:szCs w:val="24"/>
              </w:rPr>
              <w:t>Spring</w:t>
            </w:r>
          </w:p>
        </w:tc>
        <w:tc>
          <w:tcPr>
            <w:tcW w:w="4613" w:type="dxa"/>
            <w:shd w:val="clear" w:color="auto" w:fill="F2F2F2" w:themeFill="background1" w:themeFillShade="F2"/>
          </w:tcPr>
          <w:p w:rsidR="00301E81" w:rsidRPr="00301E81" w:rsidRDefault="00301E81" w:rsidP="00301E81">
            <w:pPr>
              <w:jc w:val="center"/>
              <w:rPr>
                <w:rFonts w:ascii="Leelawadee UI" w:hAnsi="Leelawadee UI" w:cs="Leelawadee UI"/>
                <w:sz w:val="24"/>
                <w:szCs w:val="24"/>
              </w:rPr>
            </w:pPr>
            <w:r w:rsidRPr="00301E81">
              <w:rPr>
                <w:rFonts w:ascii="Leelawadee UI" w:hAnsi="Leelawadee UI" w:cs="Leelawadee UI"/>
                <w:sz w:val="24"/>
                <w:szCs w:val="24"/>
              </w:rPr>
              <w:t>Summer</w:t>
            </w:r>
          </w:p>
        </w:tc>
      </w:tr>
      <w:tr w:rsidR="008764B8" w:rsidRPr="00C8608E" w:rsidTr="00F938F3">
        <w:tc>
          <w:tcPr>
            <w:tcW w:w="2173" w:type="dxa"/>
            <w:shd w:val="clear" w:color="auto" w:fill="F2F2F2" w:themeFill="background1" w:themeFillShade="F2"/>
          </w:tcPr>
          <w:p w:rsidR="008764B8" w:rsidRPr="003D2D52" w:rsidRDefault="008764B8" w:rsidP="00301E81">
            <w:pPr>
              <w:rPr>
                <w:rFonts w:ascii="Leelawadee UI" w:hAnsi="Leelawadee UI" w:cs="Leelawadee UI"/>
                <w:b/>
                <w:sz w:val="28"/>
                <w:szCs w:val="28"/>
              </w:rPr>
            </w:pPr>
            <w:r>
              <w:rPr>
                <w:rFonts w:ascii="Leelawadee" w:hAnsi="Leelawadee" w:cs="Leelawadee"/>
                <w:b/>
                <w:sz w:val="28"/>
                <w:szCs w:val="28"/>
              </w:rPr>
              <w:t>Listening, attention and Understanding</w:t>
            </w:r>
          </w:p>
        </w:tc>
        <w:tc>
          <w:tcPr>
            <w:tcW w:w="4612" w:type="dxa"/>
          </w:tcPr>
          <w:p w:rsidR="00B63A0C" w:rsidRPr="00B63A0C" w:rsidRDefault="008764B8" w:rsidP="003D2D52">
            <w:pPr>
              <w:rPr>
                <w:i/>
              </w:rPr>
            </w:pPr>
            <w:r>
              <w:t>Understandin</w:t>
            </w:r>
            <w:r w:rsidR="00B63A0C">
              <w:t xml:space="preserve">g why listening is important: </w:t>
            </w:r>
            <w:r w:rsidR="00B63A0C" w:rsidRPr="00B63A0C">
              <w:rPr>
                <w:i/>
              </w:rPr>
              <w:t>Why do we need to listen to others?</w:t>
            </w:r>
          </w:p>
          <w:p w:rsidR="00B63A0C" w:rsidRPr="00B63A0C" w:rsidRDefault="008764B8" w:rsidP="003D2D52">
            <w:pPr>
              <w:rPr>
                <w:i/>
              </w:rPr>
            </w:pPr>
            <w:r>
              <w:t xml:space="preserve">Listening to </w:t>
            </w:r>
            <w:r w:rsidR="00B63A0C">
              <w:t xml:space="preserve">and following an instruction: </w:t>
            </w:r>
            <w:r w:rsidR="00B63A0C" w:rsidRPr="00B63A0C">
              <w:rPr>
                <w:i/>
              </w:rPr>
              <w:t>Can you …?</w:t>
            </w:r>
          </w:p>
          <w:p w:rsidR="00F938F3" w:rsidRDefault="008764B8" w:rsidP="003D2D52">
            <w:r>
              <w:t xml:space="preserve">Following instructions provided they are not over-engaged in </w:t>
            </w:r>
            <w:r w:rsidR="00F938F3">
              <w:t>their own choice of activity</w:t>
            </w:r>
            <w:r w:rsidR="00B63A0C">
              <w:t xml:space="preserve">: </w:t>
            </w:r>
            <w:r w:rsidR="00B63A0C" w:rsidRPr="00B63A0C">
              <w:rPr>
                <w:i/>
              </w:rPr>
              <w:t>Could you…?</w:t>
            </w:r>
          </w:p>
          <w:p w:rsidR="00F938F3" w:rsidRPr="00B63A0C" w:rsidRDefault="008764B8" w:rsidP="003D2D52">
            <w:pPr>
              <w:rPr>
                <w:i/>
              </w:rPr>
            </w:pPr>
            <w:r>
              <w:t>Listening to stories with in</w:t>
            </w:r>
            <w:r w:rsidR="00F938F3">
              <w:t>creased attention and recall</w:t>
            </w:r>
            <w:r w:rsidR="00B63A0C">
              <w:t xml:space="preserve">: </w:t>
            </w:r>
            <w:r w:rsidR="00B63A0C" w:rsidRPr="00B63A0C">
              <w:rPr>
                <w:i/>
              </w:rPr>
              <w:t>What happened at the beginning/end/next?</w:t>
            </w:r>
            <w:r w:rsidR="00B63A0C">
              <w:rPr>
                <w:i/>
              </w:rPr>
              <w:t xml:space="preserve"> Why did this character…?</w:t>
            </w:r>
          </w:p>
          <w:p w:rsidR="00B63A0C" w:rsidRPr="00B63A0C" w:rsidRDefault="008764B8" w:rsidP="003D2D52">
            <w:pPr>
              <w:rPr>
                <w:i/>
              </w:rPr>
            </w:pPr>
            <w:r>
              <w:t>Asking and r</w:t>
            </w:r>
            <w:r w:rsidR="00B63A0C">
              <w:t xml:space="preserve">esponding to ‘why’ </w:t>
            </w:r>
            <w:proofErr w:type="gramStart"/>
            <w:r w:rsidR="00B63A0C">
              <w:t>questions :</w:t>
            </w:r>
            <w:proofErr w:type="gramEnd"/>
            <w:r w:rsidR="00B63A0C">
              <w:t xml:space="preserve"> </w:t>
            </w:r>
            <w:r w:rsidR="00B63A0C" w:rsidRPr="00B63A0C">
              <w:rPr>
                <w:i/>
              </w:rPr>
              <w:t>Why was this character cross/happ</w:t>
            </w:r>
            <w:r w:rsidR="00B63A0C">
              <w:rPr>
                <w:i/>
              </w:rPr>
              <w:t>y</w:t>
            </w:r>
            <w:r w:rsidR="00B63A0C" w:rsidRPr="00B63A0C">
              <w:rPr>
                <w:i/>
              </w:rPr>
              <w:t>/sad?</w:t>
            </w:r>
          </w:p>
          <w:p w:rsidR="00F938F3" w:rsidRPr="00B63A0C" w:rsidRDefault="008764B8" w:rsidP="003D2D52">
            <w:pPr>
              <w:rPr>
                <w:i/>
              </w:rPr>
            </w:pPr>
            <w:r>
              <w:t>Showing interest in the liv</w:t>
            </w:r>
            <w:r w:rsidR="00F938F3">
              <w:t>es of other people or events</w:t>
            </w:r>
            <w:r w:rsidR="00B63A0C">
              <w:t xml:space="preserve">: </w:t>
            </w:r>
            <w:r w:rsidR="00B63A0C">
              <w:rPr>
                <w:i/>
              </w:rPr>
              <w:t>Asking questions of visito</w:t>
            </w:r>
            <w:r w:rsidR="00B63A0C" w:rsidRPr="00B63A0C">
              <w:rPr>
                <w:i/>
              </w:rPr>
              <w:t>rs e.g.</w:t>
            </w:r>
            <w:r w:rsidR="00B63A0C">
              <w:rPr>
                <w:i/>
              </w:rPr>
              <w:t xml:space="preserve"> </w:t>
            </w:r>
            <w:r w:rsidR="00B63A0C" w:rsidRPr="00B63A0C">
              <w:rPr>
                <w:i/>
              </w:rPr>
              <w:t>police officer – Why do you have a helmet?</w:t>
            </w:r>
          </w:p>
          <w:p w:rsidR="00F938F3" w:rsidRPr="00B63A0C" w:rsidRDefault="008764B8" w:rsidP="003D2D52">
            <w:pPr>
              <w:rPr>
                <w:i/>
              </w:rPr>
            </w:pPr>
            <w:r>
              <w:t xml:space="preserve">Listening to one another </w:t>
            </w:r>
            <w:r w:rsidR="00F938F3">
              <w:t>in one-to-one or small groups</w:t>
            </w:r>
            <w:r w:rsidR="00B63A0C">
              <w:t xml:space="preserve">: </w:t>
            </w:r>
            <w:r w:rsidR="00B63A0C" w:rsidRPr="00B63A0C">
              <w:rPr>
                <w:i/>
              </w:rPr>
              <w:t>Why is it important we listen to o</w:t>
            </w:r>
            <w:r w:rsidR="00B63A0C">
              <w:rPr>
                <w:i/>
              </w:rPr>
              <w:t>n</w:t>
            </w:r>
            <w:r w:rsidR="00B63A0C" w:rsidRPr="00B63A0C">
              <w:rPr>
                <w:i/>
              </w:rPr>
              <w:t>e another?</w:t>
            </w:r>
          </w:p>
          <w:p w:rsidR="008764B8" w:rsidRPr="00B63A0C" w:rsidRDefault="008764B8" w:rsidP="003D2D52">
            <w:pPr>
              <w:rPr>
                <w:i/>
              </w:rPr>
            </w:pPr>
            <w:r>
              <w:t>Showi</w:t>
            </w:r>
            <w:r w:rsidR="00B63A0C">
              <w:t xml:space="preserve">ng interest in nonfiction books: </w:t>
            </w:r>
            <w:r w:rsidR="00B63A0C" w:rsidRPr="00B63A0C">
              <w:rPr>
                <w:i/>
              </w:rPr>
              <w:t>Can you find a word / picture showing …?</w:t>
            </w:r>
          </w:p>
          <w:p w:rsidR="008764B8" w:rsidRPr="00B63A0C" w:rsidRDefault="008764B8" w:rsidP="003D2D52">
            <w:pPr>
              <w:rPr>
                <w:i/>
              </w:rPr>
            </w:pPr>
          </w:p>
          <w:p w:rsidR="008764B8" w:rsidRDefault="008764B8" w:rsidP="003D2D52"/>
        </w:tc>
        <w:tc>
          <w:tcPr>
            <w:tcW w:w="4615" w:type="dxa"/>
            <w:gridSpan w:val="3"/>
          </w:tcPr>
          <w:p w:rsidR="00F938F3" w:rsidRDefault="008764B8" w:rsidP="003D2D52">
            <w:r>
              <w:t>Knowing that they need to be quiet an</w:t>
            </w:r>
            <w:r w:rsidR="00B63A0C">
              <w:t xml:space="preserve">d concentrate when listening: </w:t>
            </w:r>
            <w:r w:rsidR="00B63A0C" w:rsidRPr="00B63A0C">
              <w:rPr>
                <w:i/>
              </w:rPr>
              <w:t>Why do we need to be quiet and look at people when listening?</w:t>
            </w:r>
          </w:p>
          <w:p w:rsidR="00F938F3" w:rsidRDefault="008764B8" w:rsidP="003D2D52">
            <w:r>
              <w:t>Maintaining attention, concentrating and sitting quietly</w:t>
            </w:r>
            <w:r w:rsidR="00F938F3">
              <w:t xml:space="preserve"> during appropriate activities</w:t>
            </w:r>
          </w:p>
          <w:p w:rsidR="00B63A0C" w:rsidRDefault="008764B8" w:rsidP="003D2D52">
            <w:pPr>
              <w:rPr>
                <w:i/>
              </w:rPr>
            </w:pPr>
            <w:r>
              <w:t>Listening to a whole</w:t>
            </w:r>
            <w:r w:rsidR="00F938F3">
              <w:t xml:space="preserve"> story from beginning to end; </w:t>
            </w:r>
            <w:r w:rsidR="00B63A0C" w:rsidRPr="00B63A0C">
              <w:rPr>
                <w:i/>
              </w:rPr>
              <w:t>What happened at the beginning/end/next?</w:t>
            </w:r>
            <w:r w:rsidR="00B63A0C">
              <w:rPr>
                <w:i/>
              </w:rPr>
              <w:t xml:space="preserve"> Why did this character…? What do you think happened next?</w:t>
            </w:r>
          </w:p>
          <w:p w:rsidR="00F938F3" w:rsidRDefault="008764B8" w:rsidP="003D2D52">
            <w:r>
              <w:t>Responding to instructions i</w:t>
            </w:r>
            <w:r w:rsidR="00F938F3">
              <w:t xml:space="preserve">nvolving a two-part </w:t>
            </w:r>
            <w:proofErr w:type="gramStart"/>
            <w:r w:rsidR="00F938F3">
              <w:t>sequence</w:t>
            </w:r>
            <w:r w:rsidR="00B63A0C">
              <w:t xml:space="preserve"> :</w:t>
            </w:r>
            <w:proofErr w:type="gramEnd"/>
            <w:r w:rsidR="00B63A0C">
              <w:t xml:space="preserve"> </w:t>
            </w:r>
            <w:r w:rsidR="00B63A0C" w:rsidRPr="00B63A0C">
              <w:rPr>
                <w:i/>
              </w:rPr>
              <w:t>First … then….</w:t>
            </w:r>
          </w:p>
          <w:p w:rsidR="00F938F3" w:rsidRPr="00B63A0C" w:rsidRDefault="008764B8" w:rsidP="003D2D52">
            <w:pPr>
              <w:rPr>
                <w:i/>
              </w:rPr>
            </w:pPr>
            <w:r>
              <w:t>Listening and responding to ideas expressed by others in</w:t>
            </w:r>
            <w:r w:rsidR="00F938F3">
              <w:t xml:space="preserve"> conversation and discussion</w:t>
            </w:r>
            <w:r w:rsidR="00B63A0C">
              <w:t xml:space="preserve">: </w:t>
            </w:r>
            <w:r w:rsidR="00B63A0C" w:rsidRPr="00B63A0C">
              <w:rPr>
                <w:i/>
              </w:rPr>
              <w:t>Have you got a question to ask…about..?</w:t>
            </w:r>
          </w:p>
          <w:p w:rsidR="00F938F3" w:rsidRDefault="008764B8" w:rsidP="003D2D52">
            <w:r>
              <w:t>Remembering key points from a story without needing pr</w:t>
            </w:r>
            <w:r w:rsidR="00F938F3">
              <w:t>ompts</w:t>
            </w:r>
            <w:r w:rsidR="00B63A0C">
              <w:t xml:space="preserve"> – see above</w:t>
            </w:r>
          </w:p>
          <w:p w:rsidR="008764B8" w:rsidRPr="00B63A0C" w:rsidRDefault="008764B8" w:rsidP="003D2D52">
            <w:pPr>
              <w:rPr>
                <w:i/>
              </w:rPr>
            </w:pPr>
            <w:r>
              <w:t>Showing specific interest in a non-fiction book linked to a topic or theme</w:t>
            </w:r>
            <w:r w:rsidR="00B63A0C">
              <w:t xml:space="preserve">: </w:t>
            </w:r>
            <w:r w:rsidR="00B63A0C" w:rsidRPr="00B63A0C">
              <w:rPr>
                <w:i/>
              </w:rPr>
              <w:t xml:space="preserve">What did you enjoy / dislike </w:t>
            </w:r>
            <w:proofErr w:type="spellStart"/>
            <w:r w:rsidR="00B63A0C" w:rsidRPr="00B63A0C">
              <w:rPr>
                <w:i/>
              </w:rPr>
              <w:t>about..?What</w:t>
            </w:r>
            <w:proofErr w:type="spellEnd"/>
            <w:r w:rsidR="00B63A0C" w:rsidRPr="00B63A0C">
              <w:rPr>
                <w:i/>
              </w:rPr>
              <w:t xml:space="preserve"> was your favourite fact?</w:t>
            </w:r>
          </w:p>
          <w:p w:rsidR="008764B8" w:rsidRDefault="008764B8" w:rsidP="003D2D52"/>
        </w:tc>
        <w:tc>
          <w:tcPr>
            <w:tcW w:w="4613" w:type="dxa"/>
          </w:tcPr>
          <w:p w:rsidR="00B63A0C" w:rsidRDefault="008764B8" w:rsidP="00B63A0C">
            <w:pPr>
              <w:rPr>
                <w:i/>
              </w:rPr>
            </w:pPr>
            <w:r>
              <w:t>Listen attentively and respond to what they hear with relevant questions, comments and actions when being read to and during whole class discussions</w:t>
            </w:r>
            <w:r w:rsidR="00F938F3">
              <w:t xml:space="preserve"> and small group interactions</w:t>
            </w:r>
            <w:r w:rsidR="00B63A0C">
              <w:t>:</w:t>
            </w:r>
            <w:r w:rsidR="00B63A0C" w:rsidRPr="00B63A0C">
              <w:rPr>
                <w:i/>
              </w:rPr>
              <w:t xml:space="preserve"> What happened at the beginning/end/next?</w:t>
            </w:r>
            <w:r w:rsidR="00B63A0C">
              <w:rPr>
                <w:i/>
              </w:rPr>
              <w:t xml:space="preserve"> Why did this character…? What do you think happened next? What was your favourite bit?</w:t>
            </w:r>
          </w:p>
          <w:p w:rsidR="00B63A0C" w:rsidRDefault="008764B8" w:rsidP="003D2D52">
            <w:r>
              <w:t>Make comments about what they have heard and ask questions to</w:t>
            </w:r>
            <w:r w:rsidR="00B63A0C">
              <w:t xml:space="preserve"> clarify their understanding: </w:t>
            </w:r>
            <w:r w:rsidR="00B63A0C" w:rsidRPr="00B63A0C">
              <w:rPr>
                <w:i/>
              </w:rPr>
              <w:t>Why did this character think…? How was this character feeling when…?</w:t>
            </w:r>
          </w:p>
          <w:p w:rsidR="008764B8" w:rsidRDefault="008764B8" w:rsidP="003D2D52">
            <w:r>
              <w:t>Hold conversation when engaged in back-and</w:t>
            </w:r>
            <w:r w:rsidR="00F938F3">
              <w:t xml:space="preserve"> </w:t>
            </w:r>
            <w:r>
              <w:t>forth exchanges with their teacher and peers.</w:t>
            </w:r>
          </w:p>
          <w:p w:rsidR="008764B8" w:rsidRPr="00C8608E" w:rsidRDefault="008764B8" w:rsidP="002F16A9"/>
        </w:tc>
      </w:tr>
      <w:tr w:rsidR="00F938F3" w:rsidRPr="00C8608E" w:rsidTr="00CB7104">
        <w:tc>
          <w:tcPr>
            <w:tcW w:w="2173" w:type="dxa"/>
            <w:shd w:val="clear" w:color="auto" w:fill="F2F2F2" w:themeFill="background1" w:themeFillShade="F2"/>
          </w:tcPr>
          <w:p w:rsidR="00F938F3" w:rsidRDefault="00F938F3" w:rsidP="00301E81">
            <w:pPr>
              <w:rPr>
                <w:rFonts w:ascii="Leelawadee" w:hAnsi="Leelawadee" w:cs="Leelawadee"/>
                <w:b/>
                <w:sz w:val="28"/>
                <w:szCs w:val="28"/>
              </w:rPr>
            </w:pPr>
            <w:r>
              <w:rPr>
                <w:rFonts w:ascii="Leelawadee" w:hAnsi="Leelawadee" w:cs="Leelawadee"/>
                <w:b/>
                <w:sz w:val="28"/>
                <w:szCs w:val="28"/>
              </w:rPr>
              <w:t>Speaking</w:t>
            </w:r>
          </w:p>
        </w:tc>
        <w:tc>
          <w:tcPr>
            <w:tcW w:w="4613" w:type="dxa"/>
          </w:tcPr>
          <w:p w:rsidR="00F938F3" w:rsidRPr="00B63A0C" w:rsidRDefault="00F938F3" w:rsidP="003D2D52">
            <w:pPr>
              <w:rPr>
                <w:i/>
              </w:rPr>
            </w:pPr>
            <w:r>
              <w:t xml:space="preserve">Expanding their vocabulary to include new </w:t>
            </w:r>
            <w:r w:rsidR="00B63A0C">
              <w:t xml:space="preserve">words related to topic or theme: </w:t>
            </w:r>
            <w:r w:rsidR="00B63A0C" w:rsidRPr="00B63A0C">
              <w:rPr>
                <w:i/>
              </w:rPr>
              <w:t>What did this word mean?</w:t>
            </w:r>
          </w:p>
          <w:p w:rsidR="00F938F3" w:rsidRPr="0060541F" w:rsidRDefault="00F938F3" w:rsidP="003D2D52">
            <w:pPr>
              <w:rPr>
                <w:i/>
              </w:rPr>
            </w:pPr>
            <w:r>
              <w:t>Continuing to use new vocabulary wh</w:t>
            </w:r>
            <w:r w:rsidR="0060541F">
              <w:t xml:space="preserve">en the topic or theme has ended: </w:t>
            </w:r>
            <w:r w:rsidR="0060541F" w:rsidRPr="0060541F">
              <w:rPr>
                <w:i/>
              </w:rPr>
              <w:t>Recapping previous weeks vocab</w:t>
            </w:r>
          </w:p>
          <w:p w:rsidR="00F938F3" w:rsidRPr="0060541F" w:rsidRDefault="0060541F" w:rsidP="003D2D52">
            <w:pPr>
              <w:rPr>
                <w:i/>
              </w:rPr>
            </w:pPr>
            <w:r>
              <w:t>Asking questions to check</w:t>
            </w:r>
            <w:r w:rsidR="00F938F3">
              <w:t xml:space="preserve"> understanding</w:t>
            </w:r>
            <w:r>
              <w:t xml:space="preserve">: </w:t>
            </w:r>
            <w:r w:rsidRPr="0060541F">
              <w:rPr>
                <w:i/>
              </w:rPr>
              <w:t>Can you remember…? What was …?</w:t>
            </w:r>
          </w:p>
          <w:p w:rsidR="00F938F3" w:rsidRDefault="00F938F3" w:rsidP="003D2D52">
            <w:r>
              <w:t>Retelling a simple past event in the correct order</w:t>
            </w:r>
          </w:p>
          <w:p w:rsidR="00F938F3" w:rsidRDefault="00F938F3" w:rsidP="003D2D52">
            <w:r>
              <w:t>Using talk to connect ideas, explaining what has happened and anticipating what might happen next, recalling and reliving past experiences</w:t>
            </w:r>
          </w:p>
          <w:p w:rsidR="0060541F" w:rsidRPr="0060541F" w:rsidRDefault="0060541F" w:rsidP="003D2D52">
            <w:pPr>
              <w:rPr>
                <w:i/>
              </w:rPr>
            </w:pPr>
            <w:r w:rsidRPr="0060541F">
              <w:rPr>
                <w:i/>
              </w:rPr>
              <w:t>What happened first?</w:t>
            </w:r>
            <w:r>
              <w:rPr>
                <w:i/>
              </w:rPr>
              <w:t xml:space="preserve"> </w:t>
            </w:r>
            <w:r w:rsidRPr="0060541F">
              <w:rPr>
                <w:i/>
              </w:rPr>
              <w:t>Then?</w:t>
            </w:r>
            <w:r>
              <w:rPr>
                <w:i/>
              </w:rPr>
              <w:t xml:space="preserve"> </w:t>
            </w:r>
            <w:r w:rsidRPr="0060541F">
              <w:rPr>
                <w:i/>
              </w:rPr>
              <w:t>Next?</w:t>
            </w:r>
          </w:p>
          <w:p w:rsidR="00F938F3" w:rsidRPr="0060541F" w:rsidRDefault="00F938F3" w:rsidP="003D2D52">
            <w:pPr>
              <w:rPr>
                <w:i/>
              </w:rPr>
            </w:pPr>
            <w:r>
              <w:lastRenderedPageBreak/>
              <w:t xml:space="preserve">Using talk in pretending that objects stand for something else in play, e.g. </w:t>
            </w:r>
            <w:r w:rsidR="0060541F">
              <w:rPr>
                <w:i/>
              </w:rPr>
              <w:t>this ruler is my sword: can you tell me about your model / picture?</w:t>
            </w:r>
          </w:p>
          <w:p w:rsidR="00F938F3" w:rsidRDefault="00F938F3" w:rsidP="003D2D52"/>
        </w:tc>
        <w:tc>
          <w:tcPr>
            <w:tcW w:w="4613" w:type="dxa"/>
            <w:gridSpan w:val="3"/>
          </w:tcPr>
          <w:p w:rsidR="00F938F3" w:rsidRDefault="00F938F3" w:rsidP="003D2D52">
            <w:r>
              <w:lastRenderedPageBreak/>
              <w:t>Using new vocabulary in different contexts Asking questions to learn more about an event or a task</w:t>
            </w:r>
          </w:p>
          <w:p w:rsidR="00F938F3" w:rsidRDefault="00F938F3" w:rsidP="003D2D52">
            <w:r>
              <w:t>Using complete sentences more regularly.</w:t>
            </w:r>
          </w:p>
          <w:p w:rsidR="00F938F3" w:rsidRDefault="00F938F3" w:rsidP="003D2D52">
            <w:r>
              <w:t>Using language to explore imaginary events, storylines and themes</w:t>
            </w:r>
          </w:p>
          <w:p w:rsidR="00F938F3" w:rsidRDefault="00F938F3" w:rsidP="003D2D52">
            <w:r>
              <w:t>Using language to imagine and recreate roles and experiencing in play situations</w:t>
            </w:r>
          </w:p>
          <w:p w:rsidR="00F938F3" w:rsidRDefault="00F938F3" w:rsidP="003D2D52">
            <w:r>
              <w:t xml:space="preserve"> Linking statements and sticking to a main theme or intention</w:t>
            </w:r>
          </w:p>
          <w:p w:rsidR="00F938F3" w:rsidRDefault="00F938F3" w:rsidP="003D2D52">
            <w:r>
              <w:t>Using talk to organise, sequence and clarify thinking, feeling and ideas.</w:t>
            </w:r>
          </w:p>
          <w:p w:rsidR="00F938F3" w:rsidRDefault="00F938F3" w:rsidP="003D2D52"/>
        </w:tc>
        <w:tc>
          <w:tcPr>
            <w:tcW w:w="4614" w:type="dxa"/>
          </w:tcPr>
          <w:p w:rsidR="00F938F3" w:rsidRDefault="00F938F3" w:rsidP="002F16A9">
            <w:r>
              <w:t>Participate in small group, class and one-to one discussions, offering their own ideas, using recently introduced vocabulary</w:t>
            </w:r>
          </w:p>
          <w:p w:rsidR="00F938F3" w:rsidRDefault="00F938F3" w:rsidP="002F16A9">
            <w:r>
              <w:t>Offer explanations for why things may happen, making use of recently introduced vocabulary from stories, non-fiction, rhymes and poems when appropriate</w:t>
            </w:r>
          </w:p>
          <w:p w:rsidR="00F938F3" w:rsidRPr="00C8608E" w:rsidRDefault="00F938F3" w:rsidP="002F16A9">
            <w:r>
              <w:t>Express their ideas and feelings about their experiences using full sentences, including use of past, present and future tenses and making use of conjunctions, with modelling and support from their teacher.</w:t>
            </w:r>
          </w:p>
        </w:tc>
      </w:tr>
      <w:tr w:rsidR="00F938F3" w:rsidRPr="00C8608E" w:rsidTr="000A7211">
        <w:tc>
          <w:tcPr>
            <w:tcW w:w="2173" w:type="dxa"/>
            <w:shd w:val="clear" w:color="auto" w:fill="F2F2F2" w:themeFill="background1" w:themeFillShade="F2"/>
          </w:tcPr>
          <w:p w:rsidR="00F938F3" w:rsidRDefault="00F938F3" w:rsidP="00301E81">
            <w:pPr>
              <w:rPr>
                <w:rFonts w:ascii="Leelawadee" w:hAnsi="Leelawadee" w:cs="Leelawadee"/>
                <w:b/>
                <w:sz w:val="28"/>
                <w:szCs w:val="28"/>
              </w:rPr>
            </w:pPr>
            <w:r>
              <w:rPr>
                <w:rFonts w:ascii="Leelawadee" w:hAnsi="Leelawadee" w:cs="Leelawadee"/>
                <w:b/>
                <w:sz w:val="28"/>
                <w:szCs w:val="28"/>
              </w:rPr>
              <w:t>Vocabulary</w:t>
            </w:r>
          </w:p>
        </w:tc>
        <w:tc>
          <w:tcPr>
            <w:tcW w:w="13840" w:type="dxa"/>
            <w:gridSpan w:val="5"/>
          </w:tcPr>
          <w:p w:rsidR="00F938F3" w:rsidRPr="00C8608E" w:rsidRDefault="00DB30EF" w:rsidP="002F16A9">
            <w:r>
              <w:t>Vocabulary linked to 2 year topic cycle involving all other areas of the curriculum</w:t>
            </w:r>
          </w:p>
        </w:tc>
      </w:tr>
      <w:tr w:rsidR="008232FE" w:rsidRPr="00C8608E" w:rsidTr="008764B8">
        <w:tc>
          <w:tcPr>
            <w:tcW w:w="2173" w:type="dxa"/>
            <w:shd w:val="clear" w:color="auto" w:fill="F2F2F2" w:themeFill="background1" w:themeFillShade="F2"/>
          </w:tcPr>
          <w:p w:rsidR="008232FE" w:rsidRPr="00F938F3" w:rsidRDefault="008232FE" w:rsidP="008232FE">
            <w:pPr>
              <w:rPr>
                <w:rFonts w:ascii="Leelawadee UI" w:hAnsi="Leelawadee UI" w:cs="Leelawadee UI"/>
                <w:b/>
                <w:sz w:val="24"/>
                <w:szCs w:val="24"/>
              </w:rPr>
            </w:pPr>
            <w:r w:rsidRPr="00F938F3">
              <w:rPr>
                <w:rFonts w:ascii="Leelawadee UI" w:hAnsi="Leelawadee UI" w:cs="Leelawadee UI"/>
                <w:b/>
                <w:sz w:val="24"/>
                <w:szCs w:val="24"/>
              </w:rPr>
              <w:t>Cultural Capital</w:t>
            </w:r>
          </w:p>
          <w:p w:rsidR="00F938F3" w:rsidRDefault="00F938F3" w:rsidP="008232FE">
            <w:pPr>
              <w:rPr>
                <w:b/>
              </w:rPr>
            </w:pPr>
          </w:p>
          <w:p w:rsidR="00F938F3" w:rsidRPr="000436F7" w:rsidRDefault="00F938F3" w:rsidP="008232FE">
            <w:pPr>
              <w:rPr>
                <w:b/>
              </w:rPr>
            </w:pPr>
          </w:p>
        </w:tc>
        <w:tc>
          <w:tcPr>
            <w:tcW w:w="13840" w:type="dxa"/>
            <w:gridSpan w:val="5"/>
          </w:tcPr>
          <w:p w:rsidR="002F16A9" w:rsidRPr="002F16A9" w:rsidRDefault="00DB30EF" w:rsidP="00301E81">
            <w:pPr>
              <w:rPr>
                <w:rFonts w:ascii="Leelawadee" w:hAnsi="Leelawadee" w:cs="Leelawadee"/>
                <w:sz w:val="20"/>
                <w:szCs w:val="20"/>
              </w:rPr>
            </w:pPr>
            <w:r>
              <w:rPr>
                <w:rFonts w:ascii="Leelawadee" w:hAnsi="Leelawadee" w:cs="Leelawadee"/>
                <w:sz w:val="20"/>
                <w:szCs w:val="20"/>
              </w:rPr>
              <w:t>MAST Nottingham University project with FS2</w:t>
            </w:r>
            <w:r w:rsidR="00C44F6E">
              <w:rPr>
                <w:rFonts w:ascii="Leelawadee" w:hAnsi="Leelawadee" w:cs="Leelawadee"/>
                <w:sz w:val="20"/>
                <w:szCs w:val="20"/>
              </w:rPr>
              <w:t>, Tiny Happy People, Language 4 Life</w:t>
            </w:r>
          </w:p>
        </w:tc>
      </w:tr>
    </w:tbl>
    <w:p w:rsidR="00DD2B16" w:rsidRPr="000436F7" w:rsidRDefault="0095387E" w:rsidP="000436F7"/>
    <w:sectPr w:rsidR="00DD2B16" w:rsidRPr="000436F7" w:rsidSect="000436F7">
      <w:pgSz w:w="16838" w:h="11906" w:orient="landscape"/>
      <w:pgMar w:top="568" w:right="53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w:altName w:val="Leelawadee UI"/>
    <w:panose1 w:val="020B0502040204020203"/>
    <w:charset w:val="00"/>
    <w:family w:val="swiss"/>
    <w:pitch w:val="variable"/>
    <w:sig w:usb0="0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F7"/>
    <w:rsid w:val="000436F7"/>
    <w:rsid w:val="00195DBC"/>
    <w:rsid w:val="001E4D37"/>
    <w:rsid w:val="002F16A9"/>
    <w:rsid w:val="00301E81"/>
    <w:rsid w:val="003D2D52"/>
    <w:rsid w:val="0060541F"/>
    <w:rsid w:val="007F6F7D"/>
    <w:rsid w:val="008232FE"/>
    <w:rsid w:val="008764B8"/>
    <w:rsid w:val="008D7E89"/>
    <w:rsid w:val="0095387E"/>
    <w:rsid w:val="00AE6EB1"/>
    <w:rsid w:val="00B63A0C"/>
    <w:rsid w:val="00C44F6E"/>
    <w:rsid w:val="00CB3E23"/>
    <w:rsid w:val="00DB30EF"/>
    <w:rsid w:val="00F93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5003B"/>
  <w15:chartTrackingRefBased/>
  <w15:docId w15:val="{4CBC6178-14DE-4315-B2AF-340A15AF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4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Traylor</dc:creator>
  <cp:keywords/>
  <dc:description/>
  <cp:lastModifiedBy>Alex Traylor</cp:lastModifiedBy>
  <cp:revision>8</cp:revision>
  <dcterms:created xsi:type="dcterms:W3CDTF">2023-02-13T00:15:00Z</dcterms:created>
  <dcterms:modified xsi:type="dcterms:W3CDTF">2025-11-12T13:38:00Z</dcterms:modified>
</cp:coreProperties>
</file>